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EFE3A" w14:textId="77777777" w:rsidR="0040477B" w:rsidRDefault="0040477B" w:rsidP="0040477B">
      <w:pPr>
        <w:pStyle w:val="BodyText"/>
        <w:spacing w:before="5"/>
        <w:ind w:left="0" w:firstLine="0"/>
        <w:rPr>
          <w:b/>
          <w:bCs/>
        </w:rPr>
      </w:pPr>
    </w:p>
    <w:p w14:paraId="1EF3E8DA" w14:textId="5BA15DB8" w:rsidR="0040477B" w:rsidRDefault="0040477B" w:rsidP="00AA4678">
      <w:pPr>
        <w:pStyle w:val="BodyText"/>
        <w:spacing w:before="5"/>
        <w:ind w:left="0" w:firstLine="0"/>
        <w:jc w:val="center"/>
        <w:rPr>
          <w:b/>
          <w:bCs/>
          <w:sz w:val="24"/>
          <w:szCs w:val="24"/>
        </w:rPr>
      </w:pPr>
      <w:r w:rsidRPr="0040477B">
        <w:rPr>
          <w:b/>
          <w:bCs/>
          <w:sz w:val="24"/>
          <w:szCs w:val="24"/>
        </w:rPr>
        <w:t xml:space="preserve">Documents Required for </w:t>
      </w:r>
      <w:r w:rsidR="00584882">
        <w:rPr>
          <w:b/>
          <w:bCs/>
          <w:sz w:val="24"/>
          <w:szCs w:val="24"/>
        </w:rPr>
        <w:t>Employee Separations</w:t>
      </w:r>
      <w:r w:rsidRPr="0040477B">
        <w:rPr>
          <w:b/>
          <w:bCs/>
          <w:sz w:val="24"/>
          <w:szCs w:val="24"/>
        </w:rPr>
        <w:t xml:space="preserve"> in California</w:t>
      </w:r>
      <w:r w:rsidR="00577C91">
        <w:rPr>
          <w:b/>
          <w:bCs/>
          <w:sz w:val="24"/>
          <w:szCs w:val="24"/>
        </w:rPr>
        <w:t xml:space="preserve"> (Private Sector)</w:t>
      </w:r>
    </w:p>
    <w:p w14:paraId="6971EDB4" w14:textId="77777777" w:rsidR="00584882" w:rsidRDefault="00584882" w:rsidP="00AA4678">
      <w:pPr>
        <w:pStyle w:val="BodyText"/>
        <w:spacing w:before="5"/>
        <w:ind w:left="0" w:firstLine="0"/>
        <w:jc w:val="center"/>
        <w:rPr>
          <w:b/>
          <w:bCs/>
          <w:sz w:val="24"/>
          <w:szCs w:val="24"/>
        </w:rPr>
      </w:pPr>
    </w:p>
    <w:p w14:paraId="4977C9B6" w14:textId="207D6D04" w:rsidR="00577C91" w:rsidRPr="00577C91" w:rsidRDefault="00577C91" w:rsidP="00577C91">
      <w:pPr>
        <w:pStyle w:val="ListParagraph"/>
        <w:widowControl/>
        <w:numPr>
          <w:ilvl w:val="0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  <w:b/>
          <w:bCs/>
        </w:rPr>
        <w:t>Notice to Employee as to Change in Relationship (California WARN Act)</w:t>
      </w:r>
    </w:p>
    <w:p w14:paraId="13821E84" w14:textId="77777777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</w:rPr>
        <w:t>Required for certain large layoffs, this notice informs the employee of their termination and the reason.</w:t>
      </w:r>
    </w:p>
    <w:p w14:paraId="01D967CD" w14:textId="788FDCB3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  <w:b/>
          <w:bCs/>
        </w:rPr>
        <w:t>Resource:</w:t>
      </w:r>
      <w:r w:rsidRPr="00577C91">
        <w:rPr>
          <w:rFonts w:asciiTheme="minorHAnsi" w:eastAsia="Times New Roman" w:hAnsiTheme="minorHAnsi" w:cstheme="minorHAnsi"/>
        </w:rPr>
        <w:t xml:space="preserve"> </w:t>
      </w:r>
      <w:hyperlink r:id="rId7" w:history="1">
        <w:r w:rsidRPr="00577C91">
          <w:rPr>
            <w:rStyle w:val="Hyperlink"/>
            <w:rFonts w:asciiTheme="minorHAnsi" w:eastAsia="Times New Roman" w:hAnsiTheme="minorHAnsi" w:cstheme="minorHAnsi"/>
          </w:rPr>
          <w:t>California WARN Act</w:t>
        </w:r>
      </w:hyperlink>
    </w:p>
    <w:p w14:paraId="0C6FDFA5" w14:textId="67A1B244" w:rsidR="00577C91" w:rsidRPr="005D0915" w:rsidRDefault="00577C91" w:rsidP="00577C91">
      <w:pPr>
        <w:pStyle w:val="ListParagraph"/>
        <w:widowControl/>
        <w:numPr>
          <w:ilvl w:val="0"/>
          <w:numId w:val="29"/>
        </w:numPr>
        <w:autoSpaceDE/>
        <w:autoSpaceDN/>
        <w:rPr>
          <w:rFonts w:asciiTheme="minorHAnsi" w:eastAsia="Times New Roman" w:hAnsiTheme="minorHAnsi" w:cstheme="minorHAnsi"/>
          <w:b/>
          <w:bCs/>
        </w:rPr>
      </w:pPr>
      <w:r w:rsidRPr="005D0915">
        <w:rPr>
          <w:rFonts w:asciiTheme="minorHAnsi" w:eastAsia="Times New Roman" w:hAnsiTheme="minorHAnsi" w:cstheme="minorHAnsi"/>
          <w:b/>
          <w:bCs/>
        </w:rPr>
        <w:t>Final</w:t>
      </w:r>
      <w:r w:rsidRPr="005D0915">
        <w:rPr>
          <w:rFonts w:asciiTheme="minorHAnsi" w:eastAsia="Times New Roman" w:hAnsiTheme="minorHAnsi" w:cstheme="minorHAnsi"/>
          <w:b/>
          <w:bCs/>
        </w:rPr>
        <w:t xml:space="preserve"> Paycheck</w:t>
      </w:r>
    </w:p>
    <w:p w14:paraId="3AE36AF3" w14:textId="77777777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</w:rPr>
        <w:t>Must be provided on the employee’s last day of work if the termination is involuntary, or within 72 hours if the employee resigns without notice.</w:t>
      </w:r>
    </w:p>
    <w:p w14:paraId="418ACAFA" w14:textId="5F4D8BDA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  <w:b/>
          <w:bCs/>
        </w:rPr>
        <w:t>Resource:</w:t>
      </w:r>
      <w:r w:rsidRPr="00577C91">
        <w:rPr>
          <w:rFonts w:asciiTheme="minorHAnsi" w:eastAsia="Times New Roman" w:hAnsiTheme="minorHAnsi" w:cstheme="minorHAnsi"/>
        </w:rPr>
        <w:t xml:space="preserve"> </w:t>
      </w:r>
      <w:hyperlink r:id="rId8" w:history="1">
        <w:r w:rsidRPr="00577C91">
          <w:rPr>
            <w:rStyle w:val="Hyperlink"/>
            <w:rFonts w:asciiTheme="minorHAnsi" w:eastAsia="Times New Roman" w:hAnsiTheme="minorHAnsi" w:cstheme="minorHAnsi"/>
          </w:rPr>
          <w:t>California Final Paycheck Law</w:t>
        </w:r>
      </w:hyperlink>
    </w:p>
    <w:p w14:paraId="0499BA28" w14:textId="29CB3F86" w:rsidR="00577C91" w:rsidRPr="00577C91" w:rsidRDefault="00577C91" w:rsidP="00577C91">
      <w:pPr>
        <w:pStyle w:val="ListParagraph"/>
        <w:widowControl/>
        <w:numPr>
          <w:ilvl w:val="0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D0915">
        <w:rPr>
          <w:rFonts w:asciiTheme="minorHAnsi" w:eastAsia="Times New Roman" w:hAnsiTheme="minorHAnsi" w:cstheme="minorHAnsi"/>
          <w:b/>
          <w:bCs/>
        </w:rPr>
        <w:t>Notice</w:t>
      </w:r>
      <w:r w:rsidRPr="00577C91">
        <w:rPr>
          <w:rFonts w:asciiTheme="minorHAnsi" w:eastAsia="Times New Roman" w:hAnsiTheme="minorHAnsi" w:cstheme="minorHAnsi"/>
          <w:b/>
          <w:bCs/>
        </w:rPr>
        <w:t xml:space="preserve"> to Employee – Unemployment Insurance (EDD Form DE 2320)</w:t>
      </w:r>
    </w:p>
    <w:p w14:paraId="18874223" w14:textId="77777777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proofErr w:type="gramStart"/>
      <w:r w:rsidRPr="00577C91">
        <w:rPr>
          <w:rFonts w:asciiTheme="minorHAnsi" w:eastAsia="Times New Roman" w:hAnsiTheme="minorHAnsi" w:cstheme="minorHAnsi"/>
        </w:rPr>
        <w:t>Informs</w:t>
      </w:r>
      <w:proofErr w:type="gramEnd"/>
      <w:r w:rsidRPr="00577C91">
        <w:rPr>
          <w:rFonts w:asciiTheme="minorHAnsi" w:eastAsia="Times New Roman" w:hAnsiTheme="minorHAnsi" w:cstheme="minorHAnsi"/>
        </w:rPr>
        <w:t xml:space="preserve"> the employee of their potential eligibility for unemployment insurance benefits.</w:t>
      </w:r>
    </w:p>
    <w:p w14:paraId="1800F5A2" w14:textId="149BCA9D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  <w:b/>
          <w:bCs/>
        </w:rPr>
        <w:t>Resource:</w:t>
      </w:r>
      <w:r w:rsidRPr="00577C91">
        <w:rPr>
          <w:rFonts w:asciiTheme="minorHAnsi" w:eastAsia="Times New Roman" w:hAnsiTheme="minorHAnsi" w:cstheme="minorHAnsi"/>
        </w:rPr>
        <w:t xml:space="preserve"> </w:t>
      </w:r>
      <w:hyperlink r:id="rId9" w:history="1">
        <w:r w:rsidRPr="00577C91">
          <w:rPr>
            <w:rStyle w:val="Hyperlink"/>
            <w:rFonts w:asciiTheme="minorHAnsi" w:eastAsia="Times New Roman" w:hAnsiTheme="minorHAnsi" w:cstheme="minorHAnsi"/>
          </w:rPr>
          <w:t>EDD Form DE 2320</w:t>
        </w:r>
      </w:hyperlink>
    </w:p>
    <w:p w14:paraId="77DC152D" w14:textId="44FFA496" w:rsidR="00577C91" w:rsidRPr="00577C91" w:rsidRDefault="00577C91" w:rsidP="00577C91">
      <w:pPr>
        <w:pStyle w:val="ListParagraph"/>
        <w:widowControl/>
        <w:numPr>
          <w:ilvl w:val="0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D0915">
        <w:rPr>
          <w:rFonts w:asciiTheme="minorHAnsi" w:eastAsia="Times New Roman" w:hAnsiTheme="minorHAnsi" w:cstheme="minorHAnsi"/>
          <w:b/>
          <w:bCs/>
        </w:rPr>
        <w:t>COBRA</w:t>
      </w:r>
      <w:r w:rsidRPr="00577C91">
        <w:rPr>
          <w:rFonts w:asciiTheme="minorHAnsi" w:eastAsia="Times New Roman" w:hAnsiTheme="minorHAnsi" w:cstheme="minorHAnsi"/>
          <w:b/>
          <w:bCs/>
        </w:rPr>
        <w:t>/Cal-COBRA Continuation Coverage Election Notice</w:t>
      </w:r>
    </w:p>
    <w:p w14:paraId="51254A92" w14:textId="77777777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</w:rPr>
        <w:t>Informs the employee of their right to continue health insurance coverage after termination.</w:t>
      </w:r>
    </w:p>
    <w:p w14:paraId="1EAA9A2F" w14:textId="554896F9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  <w:b/>
          <w:bCs/>
        </w:rPr>
        <w:t>Resource:</w:t>
      </w:r>
      <w:r w:rsidRPr="00577C91">
        <w:rPr>
          <w:rFonts w:asciiTheme="minorHAnsi" w:eastAsia="Times New Roman" w:hAnsiTheme="minorHAnsi" w:cstheme="minorHAnsi"/>
        </w:rPr>
        <w:t xml:space="preserve"> </w:t>
      </w:r>
      <w:hyperlink r:id="rId10" w:history="1">
        <w:r w:rsidRPr="00577C91">
          <w:rPr>
            <w:rStyle w:val="Hyperlink"/>
            <w:rFonts w:asciiTheme="minorHAnsi" w:eastAsia="Times New Roman" w:hAnsiTheme="minorHAnsi" w:cstheme="minorHAnsi"/>
          </w:rPr>
          <w:t>California COBRA Information</w:t>
        </w:r>
      </w:hyperlink>
    </w:p>
    <w:p w14:paraId="11E9BA12" w14:textId="4CFEA0EA" w:rsidR="00577C91" w:rsidRPr="00577C91" w:rsidRDefault="00577C91" w:rsidP="00577C91">
      <w:pPr>
        <w:pStyle w:val="ListParagraph"/>
        <w:widowControl/>
        <w:numPr>
          <w:ilvl w:val="0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D0915">
        <w:rPr>
          <w:rFonts w:asciiTheme="minorHAnsi" w:eastAsia="Times New Roman" w:hAnsiTheme="minorHAnsi" w:cstheme="minorHAnsi"/>
          <w:b/>
          <w:bCs/>
        </w:rPr>
        <w:t>Notice</w:t>
      </w:r>
      <w:r w:rsidRPr="00577C91">
        <w:rPr>
          <w:rFonts w:asciiTheme="minorHAnsi" w:eastAsia="Times New Roman" w:hAnsiTheme="minorHAnsi" w:cstheme="minorHAnsi"/>
          <w:b/>
          <w:bCs/>
        </w:rPr>
        <w:t xml:space="preserve"> Regarding Change in Health Insurance Status</w:t>
      </w:r>
    </w:p>
    <w:p w14:paraId="4E93F278" w14:textId="77777777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</w:rPr>
        <w:t xml:space="preserve">Notify the </w:t>
      </w:r>
      <w:proofErr w:type="gramStart"/>
      <w:r w:rsidRPr="00577C91">
        <w:rPr>
          <w:rFonts w:asciiTheme="minorHAnsi" w:eastAsia="Times New Roman" w:hAnsiTheme="minorHAnsi" w:cstheme="minorHAnsi"/>
        </w:rPr>
        <w:t>employee</w:t>
      </w:r>
      <w:proofErr w:type="gramEnd"/>
      <w:r w:rsidRPr="00577C91">
        <w:rPr>
          <w:rFonts w:asciiTheme="minorHAnsi" w:eastAsia="Times New Roman" w:hAnsiTheme="minorHAnsi" w:cstheme="minorHAnsi"/>
        </w:rPr>
        <w:t xml:space="preserve"> of any changes in their health insurance status, including termination of coverage dates.</w:t>
      </w:r>
    </w:p>
    <w:p w14:paraId="1CC9CCB3" w14:textId="5EC79912" w:rsidR="00577C91" w:rsidRPr="00577C91" w:rsidRDefault="00577C91" w:rsidP="00577C91">
      <w:pPr>
        <w:pStyle w:val="ListParagraph"/>
        <w:widowControl/>
        <w:numPr>
          <w:ilvl w:val="0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D0915">
        <w:rPr>
          <w:rFonts w:asciiTheme="minorHAnsi" w:eastAsia="Times New Roman" w:hAnsiTheme="minorHAnsi" w:cstheme="minorHAnsi"/>
          <w:b/>
          <w:bCs/>
        </w:rPr>
        <w:t>Final</w:t>
      </w:r>
      <w:r w:rsidRPr="005D0915">
        <w:rPr>
          <w:rFonts w:asciiTheme="minorHAnsi" w:eastAsia="Times New Roman" w:hAnsiTheme="minorHAnsi" w:cstheme="minorHAnsi"/>
          <w:b/>
          <w:bCs/>
        </w:rPr>
        <w:t xml:space="preserve"> </w:t>
      </w:r>
      <w:r w:rsidRPr="00577C91">
        <w:rPr>
          <w:rFonts w:asciiTheme="minorHAnsi" w:eastAsia="Times New Roman" w:hAnsiTheme="minorHAnsi" w:cstheme="minorHAnsi"/>
          <w:b/>
          <w:bCs/>
        </w:rPr>
        <w:t>Wage Statement</w:t>
      </w:r>
    </w:p>
    <w:p w14:paraId="04BEA01C" w14:textId="77777777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</w:rPr>
        <w:t>Provide a final wage statement that includes all earned wages, accrued vacation or PTO, and other compensation.</w:t>
      </w:r>
    </w:p>
    <w:p w14:paraId="201104AD" w14:textId="2A1445F8" w:rsidR="00577C91" w:rsidRPr="00577C91" w:rsidRDefault="00577C91" w:rsidP="00577C91">
      <w:pPr>
        <w:pStyle w:val="ListParagraph"/>
        <w:widowControl/>
        <w:numPr>
          <w:ilvl w:val="0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D0915">
        <w:rPr>
          <w:rFonts w:asciiTheme="minorHAnsi" w:eastAsia="Times New Roman" w:hAnsiTheme="minorHAnsi" w:cstheme="minorHAnsi"/>
          <w:b/>
          <w:bCs/>
        </w:rPr>
        <w:t>Return</w:t>
      </w:r>
      <w:r w:rsidRPr="005D0915">
        <w:rPr>
          <w:rFonts w:asciiTheme="minorHAnsi" w:eastAsia="Times New Roman" w:hAnsiTheme="minorHAnsi" w:cstheme="minorHAnsi"/>
          <w:b/>
          <w:bCs/>
        </w:rPr>
        <w:t xml:space="preserve"> </w:t>
      </w:r>
      <w:r w:rsidRPr="00577C91">
        <w:rPr>
          <w:rFonts w:asciiTheme="minorHAnsi" w:eastAsia="Times New Roman" w:hAnsiTheme="minorHAnsi" w:cstheme="minorHAnsi"/>
          <w:b/>
          <w:bCs/>
        </w:rPr>
        <w:t>of Company Property Agreement</w:t>
      </w:r>
    </w:p>
    <w:p w14:paraId="47ED24A8" w14:textId="77777777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</w:rPr>
        <w:t>Document that confirms the return of all company property, such as keys, laptops, phones, etc.</w:t>
      </w:r>
    </w:p>
    <w:p w14:paraId="6FA429A1" w14:textId="15F49000" w:rsidR="00577C91" w:rsidRPr="00577C91" w:rsidRDefault="00577C91" w:rsidP="00577C91">
      <w:pPr>
        <w:pStyle w:val="ListParagraph"/>
        <w:widowControl/>
        <w:numPr>
          <w:ilvl w:val="0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D0915">
        <w:rPr>
          <w:rFonts w:asciiTheme="minorHAnsi" w:eastAsia="Times New Roman" w:hAnsiTheme="minorHAnsi" w:cstheme="minorHAnsi"/>
          <w:b/>
          <w:bCs/>
        </w:rPr>
        <w:t>Separation</w:t>
      </w:r>
      <w:r w:rsidRPr="005D0915">
        <w:rPr>
          <w:rFonts w:asciiTheme="minorHAnsi" w:eastAsia="Times New Roman" w:hAnsiTheme="minorHAnsi" w:cstheme="minorHAnsi"/>
          <w:b/>
          <w:bCs/>
        </w:rPr>
        <w:t xml:space="preserve"> </w:t>
      </w:r>
      <w:r w:rsidRPr="00577C91">
        <w:rPr>
          <w:rFonts w:asciiTheme="minorHAnsi" w:eastAsia="Times New Roman" w:hAnsiTheme="minorHAnsi" w:cstheme="minorHAnsi"/>
          <w:b/>
          <w:bCs/>
        </w:rPr>
        <w:t>Agreement and Release (if applicable)</w:t>
      </w:r>
    </w:p>
    <w:p w14:paraId="07DDF536" w14:textId="77777777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</w:rPr>
        <w:t>A legal agreement that may include severance pay in exchange for a release of claims against the employer.</w:t>
      </w:r>
    </w:p>
    <w:p w14:paraId="6914C57F" w14:textId="457FCBFB" w:rsidR="00577C91" w:rsidRPr="00577C91" w:rsidRDefault="00577C91" w:rsidP="00577C91">
      <w:pPr>
        <w:pStyle w:val="ListParagraph"/>
        <w:widowControl/>
        <w:numPr>
          <w:ilvl w:val="0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D0915">
        <w:rPr>
          <w:rFonts w:asciiTheme="minorHAnsi" w:eastAsia="Times New Roman" w:hAnsiTheme="minorHAnsi" w:cstheme="minorHAnsi"/>
          <w:b/>
          <w:bCs/>
        </w:rPr>
        <w:t>Exit</w:t>
      </w:r>
      <w:r w:rsidRPr="005D0915">
        <w:rPr>
          <w:rFonts w:asciiTheme="minorHAnsi" w:eastAsia="Times New Roman" w:hAnsiTheme="minorHAnsi" w:cstheme="minorHAnsi"/>
          <w:b/>
          <w:bCs/>
        </w:rPr>
        <w:t xml:space="preserve"> </w:t>
      </w:r>
      <w:r w:rsidRPr="00577C91">
        <w:rPr>
          <w:rFonts w:asciiTheme="minorHAnsi" w:eastAsia="Times New Roman" w:hAnsiTheme="minorHAnsi" w:cstheme="minorHAnsi"/>
          <w:b/>
          <w:bCs/>
        </w:rPr>
        <w:t>Interview Form (Optional)</w:t>
      </w:r>
    </w:p>
    <w:p w14:paraId="5CE991C5" w14:textId="77777777" w:rsidR="00577C91" w:rsidRPr="00577C91" w:rsidRDefault="00577C91" w:rsidP="00577C91">
      <w:pPr>
        <w:widowControl/>
        <w:numPr>
          <w:ilvl w:val="1"/>
          <w:numId w:val="29"/>
        </w:numPr>
        <w:autoSpaceDE/>
        <w:autoSpaceDN/>
        <w:rPr>
          <w:rFonts w:asciiTheme="minorHAnsi" w:eastAsia="Times New Roman" w:hAnsiTheme="minorHAnsi" w:cstheme="minorHAnsi"/>
        </w:rPr>
      </w:pPr>
      <w:r w:rsidRPr="00577C91">
        <w:rPr>
          <w:rFonts w:asciiTheme="minorHAnsi" w:eastAsia="Times New Roman" w:hAnsiTheme="minorHAnsi" w:cstheme="minorHAnsi"/>
        </w:rPr>
        <w:t>A form or document to conduct an exit interview, gathering feedback on the employee's experience.</w:t>
      </w:r>
    </w:p>
    <w:p w14:paraId="1CBF2DFB" w14:textId="77777777" w:rsidR="0040477B" w:rsidRPr="0040477B" w:rsidRDefault="0040477B" w:rsidP="0040477B">
      <w:pPr>
        <w:pStyle w:val="BodyText"/>
        <w:spacing w:before="5"/>
        <w:ind w:left="0" w:firstLine="0"/>
        <w:rPr>
          <w:b/>
          <w:bCs/>
        </w:rPr>
      </w:pPr>
    </w:p>
    <w:p w14:paraId="7A7E13AE" w14:textId="77777777" w:rsidR="00B41CAD" w:rsidRDefault="00B41CAD" w:rsidP="00093588">
      <w:pPr>
        <w:pStyle w:val="BodyText"/>
        <w:spacing w:before="5"/>
        <w:ind w:left="0" w:firstLine="0"/>
      </w:pPr>
    </w:p>
    <w:p w14:paraId="75B557B7" w14:textId="148E8B8F" w:rsidR="00637438" w:rsidRDefault="00B41CAD" w:rsidP="00C8761D">
      <w:pPr>
        <w:pStyle w:val="BodyText"/>
        <w:spacing w:before="5"/>
        <w:ind w:left="0" w:firstLine="0"/>
        <w:jc w:val="center"/>
      </w:pPr>
      <w:r w:rsidRPr="00B41CAD">
        <w:rPr>
          <w:highlight w:val="yellow"/>
        </w:rPr>
        <w:t xml:space="preserve">These documents are essential for ensuring compliance with California and federal laws during the </w:t>
      </w:r>
      <w:r w:rsidR="00577C91">
        <w:rPr>
          <w:highlight w:val="yellow"/>
        </w:rPr>
        <w:t xml:space="preserve">separation </w:t>
      </w:r>
      <w:r w:rsidRPr="00B41CAD">
        <w:rPr>
          <w:highlight w:val="yellow"/>
        </w:rPr>
        <w:t>processes. It's important to review and update these documents regularly to reflect any changes in the law.</w:t>
      </w:r>
    </w:p>
    <w:p w14:paraId="01E745BD" w14:textId="77777777" w:rsidR="00B41CAD" w:rsidRPr="00B41CAD" w:rsidRDefault="00B41CAD" w:rsidP="00B41CAD"/>
    <w:p w14:paraId="578BBECE" w14:textId="77777777" w:rsidR="00B41CAD" w:rsidRDefault="00B41CAD" w:rsidP="00B41CAD"/>
    <w:p w14:paraId="24508240" w14:textId="52AF7AAB" w:rsidR="00B41CAD" w:rsidRPr="00B41CAD" w:rsidRDefault="00B41CAD" w:rsidP="00B41CAD">
      <w:r>
        <w:t>Last Updated: 01.01.24</w:t>
      </w:r>
    </w:p>
    <w:sectPr w:rsidR="00B41CAD" w:rsidRPr="00B41CAD">
      <w:headerReference w:type="default" r:id="rId11"/>
      <w:pgSz w:w="12240" w:h="15840"/>
      <w:pgMar w:top="1880" w:right="1360" w:bottom="280" w:left="1340" w:header="109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31F5D" w14:textId="77777777" w:rsidR="00446A4C" w:rsidRDefault="00446A4C">
      <w:r>
        <w:separator/>
      </w:r>
    </w:p>
  </w:endnote>
  <w:endnote w:type="continuationSeparator" w:id="0">
    <w:p w14:paraId="2CC8AA71" w14:textId="77777777" w:rsidR="00446A4C" w:rsidRDefault="0044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A65E0" w14:textId="77777777" w:rsidR="00446A4C" w:rsidRDefault="00446A4C">
      <w:r>
        <w:separator/>
      </w:r>
    </w:p>
  </w:footnote>
  <w:footnote w:type="continuationSeparator" w:id="0">
    <w:p w14:paraId="637D8F83" w14:textId="77777777" w:rsidR="00446A4C" w:rsidRDefault="00446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7B511" w14:textId="77777777" w:rsidR="001B7A3E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noProof/>
        <w:sz w:val="18"/>
        <w:szCs w:val="18"/>
      </w:rPr>
      <w:drawing>
        <wp:anchor distT="0" distB="0" distL="0" distR="0" simplePos="0" relativeHeight="251659776" behindDoc="1" locked="0" layoutInCell="1" allowOverlap="1" wp14:anchorId="75B557E2" wp14:editId="7996B7C5">
          <wp:simplePos x="0" y="0"/>
          <wp:positionH relativeFrom="page">
            <wp:posOffset>2880995</wp:posOffset>
          </wp:positionH>
          <wp:positionV relativeFrom="page">
            <wp:posOffset>206159</wp:posOffset>
          </wp:positionV>
          <wp:extent cx="2009144" cy="305127"/>
          <wp:effectExtent l="0" t="0" r="0" b="0"/>
          <wp:wrapNone/>
          <wp:docPr id="141074817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09144" cy="3051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B7A3E">
      <w:rPr>
        <w:b/>
        <w:bCs/>
        <w:sz w:val="18"/>
        <w:szCs w:val="18"/>
      </w:rPr>
      <w:t>Disclaimer: SIMPLIFYhr has taken care to ensure the information provided is accurate. However, SIMPLIFYhr does</w:t>
    </w:r>
  </w:p>
  <w:p w14:paraId="4FFC2DAC" w14:textId="77777777" w:rsidR="001E7957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not guarantee its completeness or accuracy and is not responsible for any errors or omissions. This</w:t>
    </w:r>
  </w:p>
  <w:p w14:paraId="495D0238" w14:textId="77777777" w:rsidR="001E7957" w:rsidRPr="001E7957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resource is not a substitute for legal advice. For legal advice or assistance, please consult an employment</w:t>
    </w:r>
  </w:p>
  <w:p w14:paraId="761819D8" w14:textId="42EE41BF" w:rsidR="001B7A3E" w:rsidRPr="001B7A3E" w:rsidRDefault="001B7A3E" w:rsidP="001B7A3E">
    <w:pPr>
      <w:pStyle w:val="BodyText"/>
      <w:spacing w:before="0"/>
      <w:ind w:left="1080"/>
      <w:rPr>
        <w:b/>
        <w:bCs/>
        <w:sz w:val="18"/>
        <w:szCs w:val="18"/>
      </w:rPr>
    </w:pPr>
    <w:r w:rsidRPr="001B7A3E">
      <w:rPr>
        <w:b/>
        <w:bCs/>
        <w:sz w:val="18"/>
        <w:szCs w:val="18"/>
      </w:rPr>
      <w:t>attorney.</w:t>
    </w:r>
  </w:p>
  <w:p w14:paraId="75B557E1" w14:textId="54AFBDA3" w:rsidR="00637438" w:rsidRDefault="00637438">
    <w:pPr>
      <w:pStyle w:val="BodyText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71CAC"/>
    <w:multiLevelType w:val="multilevel"/>
    <w:tmpl w:val="4718E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C6331"/>
    <w:multiLevelType w:val="multilevel"/>
    <w:tmpl w:val="21DC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1315E4"/>
    <w:multiLevelType w:val="multilevel"/>
    <w:tmpl w:val="EE246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7131A3"/>
    <w:multiLevelType w:val="multilevel"/>
    <w:tmpl w:val="E91C8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C8422A"/>
    <w:multiLevelType w:val="multilevel"/>
    <w:tmpl w:val="0F4AD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ED0A74"/>
    <w:multiLevelType w:val="multilevel"/>
    <w:tmpl w:val="7D9A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85E77"/>
    <w:multiLevelType w:val="multilevel"/>
    <w:tmpl w:val="95567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7F4095"/>
    <w:multiLevelType w:val="multilevel"/>
    <w:tmpl w:val="94F8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095D6F"/>
    <w:multiLevelType w:val="multilevel"/>
    <w:tmpl w:val="827A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41F89"/>
    <w:multiLevelType w:val="multilevel"/>
    <w:tmpl w:val="F9D4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9549E9"/>
    <w:multiLevelType w:val="multilevel"/>
    <w:tmpl w:val="6324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892095"/>
    <w:multiLevelType w:val="multilevel"/>
    <w:tmpl w:val="6284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0B092A"/>
    <w:multiLevelType w:val="multilevel"/>
    <w:tmpl w:val="8A8C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EE243B"/>
    <w:multiLevelType w:val="hybridMultilevel"/>
    <w:tmpl w:val="4AE0F47C"/>
    <w:lvl w:ilvl="0" w:tplc="D01430DE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C4869DC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2" w:tplc="A2F05B10">
      <w:numFmt w:val="bullet"/>
      <w:lvlText w:val="•"/>
      <w:lvlJc w:val="left"/>
      <w:pPr>
        <w:ind w:left="3140" w:hanging="360"/>
      </w:pPr>
      <w:rPr>
        <w:rFonts w:hint="default"/>
        <w:lang w:val="en-US" w:eastAsia="en-US" w:bidi="ar-SA"/>
      </w:rPr>
    </w:lvl>
    <w:lvl w:ilvl="3" w:tplc="EFBCB91A">
      <w:numFmt w:val="bullet"/>
      <w:lvlText w:val="•"/>
      <w:lvlJc w:val="left"/>
      <w:pPr>
        <w:ind w:left="3940" w:hanging="360"/>
      </w:pPr>
      <w:rPr>
        <w:rFonts w:hint="default"/>
        <w:lang w:val="en-US" w:eastAsia="en-US" w:bidi="ar-SA"/>
      </w:rPr>
    </w:lvl>
    <w:lvl w:ilvl="4" w:tplc="C2420550">
      <w:numFmt w:val="bullet"/>
      <w:lvlText w:val="•"/>
      <w:lvlJc w:val="left"/>
      <w:pPr>
        <w:ind w:left="4740" w:hanging="360"/>
      </w:pPr>
      <w:rPr>
        <w:rFonts w:hint="default"/>
        <w:lang w:val="en-US" w:eastAsia="en-US" w:bidi="ar-SA"/>
      </w:rPr>
    </w:lvl>
    <w:lvl w:ilvl="5" w:tplc="4D54005E">
      <w:numFmt w:val="bullet"/>
      <w:lvlText w:val="•"/>
      <w:lvlJc w:val="left"/>
      <w:pPr>
        <w:ind w:left="5540" w:hanging="360"/>
      </w:pPr>
      <w:rPr>
        <w:rFonts w:hint="default"/>
        <w:lang w:val="en-US" w:eastAsia="en-US" w:bidi="ar-SA"/>
      </w:rPr>
    </w:lvl>
    <w:lvl w:ilvl="6" w:tplc="8D14B238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7" w:tplc="C332020E">
      <w:numFmt w:val="bullet"/>
      <w:lvlText w:val="•"/>
      <w:lvlJc w:val="left"/>
      <w:pPr>
        <w:ind w:left="7140" w:hanging="360"/>
      </w:pPr>
      <w:rPr>
        <w:rFonts w:hint="default"/>
        <w:lang w:val="en-US" w:eastAsia="en-US" w:bidi="ar-SA"/>
      </w:rPr>
    </w:lvl>
    <w:lvl w:ilvl="8" w:tplc="0A8AB23C">
      <w:numFmt w:val="bullet"/>
      <w:lvlText w:val="•"/>
      <w:lvlJc w:val="left"/>
      <w:pPr>
        <w:ind w:left="794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B6B19FD"/>
    <w:multiLevelType w:val="hybridMultilevel"/>
    <w:tmpl w:val="550E576E"/>
    <w:lvl w:ilvl="0" w:tplc="11E0284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25CDD"/>
    <w:multiLevelType w:val="multilevel"/>
    <w:tmpl w:val="A614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CE2C06"/>
    <w:multiLevelType w:val="multilevel"/>
    <w:tmpl w:val="4D82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8B2CF1"/>
    <w:multiLevelType w:val="multilevel"/>
    <w:tmpl w:val="CA829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740EF8"/>
    <w:multiLevelType w:val="hybridMultilevel"/>
    <w:tmpl w:val="C214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B47A6"/>
    <w:multiLevelType w:val="multilevel"/>
    <w:tmpl w:val="E7EE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232AD4"/>
    <w:multiLevelType w:val="multilevel"/>
    <w:tmpl w:val="79AC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8D25B8"/>
    <w:multiLevelType w:val="multilevel"/>
    <w:tmpl w:val="8CC6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924CC6"/>
    <w:multiLevelType w:val="multilevel"/>
    <w:tmpl w:val="2AE0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C30762"/>
    <w:multiLevelType w:val="multilevel"/>
    <w:tmpl w:val="E466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887F38"/>
    <w:multiLevelType w:val="multilevel"/>
    <w:tmpl w:val="DA96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0771DC"/>
    <w:multiLevelType w:val="hybridMultilevel"/>
    <w:tmpl w:val="6102E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A6478"/>
    <w:multiLevelType w:val="multilevel"/>
    <w:tmpl w:val="11BC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8D103A"/>
    <w:multiLevelType w:val="multilevel"/>
    <w:tmpl w:val="67C8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C045A1"/>
    <w:multiLevelType w:val="multilevel"/>
    <w:tmpl w:val="E484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791617">
    <w:abstractNumId w:val="13"/>
  </w:num>
  <w:num w:numId="2" w16cid:durableId="453524499">
    <w:abstractNumId w:val="26"/>
  </w:num>
  <w:num w:numId="3" w16cid:durableId="532426379">
    <w:abstractNumId w:val="23"/>
  </w:num>
  <w:num w:numId="4" w16cid:durableId="912274680">
    <w:abstractNumId w:val="15"/>
  </w:num>
  <w:num w:numId="5" w16cid:durableId="1252273358">
    <w:abstractNumId w:val="20"/>
  </w:num>
  <w:num w:numId="6" w16cid:durableId="145320212">
    <w:abstractNumId w:val="9"/>
  </w:num>
  <w:num w:numId="7" w16cid:durableId="1966038513">
    <w:abstractNumId w:val="28"/>
  </w:num>
  <w:num w:numId="8" w16cid:durableId="7101978">
    <w:abstractNumId w:val="8"/>
  </w:num>
  <w:num w:numId="9" w16cid:durableId="1907958810">
    <w:abstractNumId w:val="21"/>
  </w:num>
  <w:num w:numId="10" w16cid:durableId="382750242">
    <w:abstractNumId w:val="10"/>
  </w:num>
  <w:num w:numId="11" w16cid:durableId="475029793">
    <w:abstractNumId w:val="11"/>
  </w:num>
  <w:num w:numId="12" w16cid:durableId="895553371">
    <w:abstractNumId w:val="14"/>
  </w:num>
  <w:num w:numId="13" w16cid:durableId="375400040">
    <w:abstractNumId w:val="25"/>
  </w:num>
  <w:num w:numId="14" w16cid:durableId="2141609298">
    <w:abstractNumId w:val="4"/>
  </w:num>
  <w:num w:numId="15" w16cid:durableId="787742966">
    <w:abstractNumId w:val="24"/>
  </w:num>
  <w:num w:numId="16" w16cid:durableId="1528445535">
    <w:abstractNumId w:val="0"/>
  </w:num>
  <w:num w:numId="17" w16cid:durableId="1403873829">
    <w:abstractNumId w:val="3"/>
  </w:num>
  <w:num w:numId="18" w16cid:durableId="539250651">
    <w:abstractNumId w:val="22"/>
  </w:num>
  <w:num w:numId="19" w16cid:durableId="1144156571">
    <w:abstractNumId w:val="12"/>
  </w:num>
  <w:num w:numId="20" w16cid:durableId="14229951">
    <w:abstractNumId w:val="1"/>
  </w:num>
  <w:num w:numId="21" w16cid:durableId="460150878">
    <w:abstractNumId w:val="17"/>
  </w:num>
  <w:num w:numId="22" w16cid:durableId="234435130">
    <w:abstractNumId w:val="19"/>
  </w:num>
  <w:num w:numId="23" w16cid:durableId="1329551505">
    <w:abstractNumId w:val="6"/>
  </w:num>
  <w:num w:numId="24" w16cid:durableId="596526982">
    <w:abstractNumId w:val="27"/>
  </w:num>
  <w:num w:numId="25" w16cid:durableId="28846412">
    <w:abstractNumId w:val="7"/>
  </w:num>
  <w:num w:numId="26" w16cid:durableId="1692143117">
    <w:abstractNumId w:val="2"/>
  </w:num>
  <w:num w:numId="27" w16cid:durableId="7097492">
    <w:abstractNumId w:val="16"/>
  </w:num>
  <w:num w:numId="28" w16cid:durableId="1552376089">
    <w:abstractNumId w:val="5"/>
  </w:num>
  <w:num w:numId="29" w16cid:durableId="21375990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38"/>
    <w:rsid w:val="00093588"/>
    <w:rsid w:val="00117D09"/>
    <w:rsid w:val="00160D91"/>
    <w:rsid w:val="001B7A3E"/>
    <w:rsid w:val="001E7957"/>
    <w:rsid w:val="00227A2D"/>
    <w:rsid w:val="00244D96"/>
    <w:rsid w:val="00280E02"/>
    <w:rsid w:val="00323DD2"/>
    <w:rsid w:val="003C41C2"/>
    <w:rsid w:val="003D6225"/>
    <w:rsid w:val="0040477B"/>
    <w:rsid w:val="00446A4C"/>
    <w:rsid w:val="00463DD7"/>
    <w:rsid w:val="004721BB"/>
    <w:rsid w:val="004750B0"/>
    <w:rsid w:val="00577C91"/>
    <w:rsid w:val="00584882"/>
    <w:rsid w:val="00595F1B"/>
    <w:rsid w:val="005A07B9"/>
    <w:rsid w:val="005D0915"/>
    <w:rsid w:val="00636C5B"/>
    <w:rsid w:val="00637438"/>
    <w:rsid w:val="006D4508"/>
    <w:rsid w:val="00772272"/>
    <w:rsid w:val="007903ED"/>
    <w:rsid w:val="007942FF"/>
    <w:rsid w:val="007A7F92"/>
    <w:rsid w:val="007D3A07"/>
    <w:rsid w:val="00817C35"/>
    <w:rsid w:val="00866601"/>
    <w:rsid w:val="0087384E"/>
    <w:rsid w:val="0089753D"/>
    <w:rsid w:val="008A499F"/>
    <w:rsid w:val="00923AFE"/>
    <w:rsid w:val="009B070A"/>
    <w:rsid w:val="009D28EC"/>
    <w:rsid w:val="009E4CEF"/>
    <w:rsid w:val="009E5032"/>
    <w:rsid w:val="00AA4678"/>
    <w:rsid w:val="00AA70FB"/>
    <w:rsid w:val="00AE6653"/>
    <w:rsid w:val="00B1634B"/>
    <w:rsid w:val="00B21084"/>
    <w:rsid w:val="00B225CD"/>
    <w:rsid w:val="00B41CAD"/>
    <w:rsid w:val="00B467F3"/>
    <w:rsid w:val="00B95396"/>
    <w:rsid w:val="00C05171"/>
    <w:rsid w:val="00C11FE0"/>
    <w:rsid w:val="00C8761D"/>
    <w:rsid w:val="00D36A1D"/>
    <w:rsid w:val="00D5126F"/>
    <w:rsid w:val="00DA5865"/>
    <w:rsid w:val="00DB4B93"/>
    <w:rsid w:val="00DF70AE"/>
    <w:rsid w:val="00E303CE"/>
    <w:rsid w:val="00ED2951"/>
    <w:rsid w:val="00EE5495"/>
    <w:rsid w:val="00EE7FAF"/>
    <w:rsid w:val="00EF7404"/>
    <w:rsid w:val="00F7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5579F"/>
  <w15:docId w15:val="{9A0AD05B-24DA-498D-A28B-FF851474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68"/>
      <w:ind w:left="460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D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D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1"/>
      <w:ind w:left="1540" w:hanging="360"/>
    </w:pPr>
  </w:style>
  <w:style w:type="paragraph" w:styleId="ListParagraph">
    <w:name w:val="List Paragraph"/>
    <w:basedOn w:val="Normal"/>
    <w:uiPriority w:val="1"/>
    <w:qFormat/>
    <w:pPr>
      <w:spacing w:before="181"/>
      <w:ind w:left="15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B7A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A3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B7A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A3E"/>
    <w:rPr>
      <w:rFonts w:ascii="Calibri" w:eastAsia="Calibri" w:hAnsi="Calibri" w:cs="Calibr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DD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3D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12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5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34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4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8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r.ca.gov/dlse/FAQ_Paydays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dd.ca.gov/en/jobs_and_training/Layoff_Services_WAR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dmhc.ca.gov/HealthCareinCalifornia/TypesofPlans/KeepYourHealthCoverage%28COBRA%29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d.ca.gov/siteassets/files/pdf_pub_ctr/de232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 Price</dc:creator>
  <cp:lastModifiedBy>Miranda Price</cp:lastModifiedBy>
  <cp:revision>6</cp:revision>
  <dcterms:created xsi:type="dcterms:W3CDTF">2024-08-24T16:47:00Z</dcterms:created>
  <dcterms:modified xsi:type="dcterms:W3CDTF">2024-08-24T16:52:00Z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2024-08-24T00:00:00Z</vt:filetime>
  </property>
  <property fmtid="{D5CDD505-2E9C-101B-9397-08002B2CF9AE}" pid="5" name="Producer">
    <vt:lpwstr>Microsoft® Word for Microsoft 365</vt:lpwstr>
  </property>
</Properties>
</file>